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8" w:rsidRDefault="007D1548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№15 «Колобок» города Кувандыка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Кувандыкского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08" w:rsidRPr="00125D08" w:rsidRDefault="00125D08" w:rsidP="00125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5D08">
        <w:rPr>
          <w:rFonts w:ascii="Times New Roman" w:eastAsia="Times New Roman" w:hAnsi="Times New Roman" w:cs="Times New Roman"/>
          <w:b/>
          <w:sz w:val="36"/>
          <w:szCs w:val="36"/>
        </w:rPr>
        <w:t xml:space="preserve">Учебный план </w:t>
      </w:r>
    </w:p>
    <w:p w:rsidR="00125D08" w:rsidRDefault="00125D08" w:rsidP="00125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№15 «Колобок» города Кувандыка 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2014 – 2015 учебный год</w:t>
      </w:r>
    </w:p>
    <w:p w:rsidR="007D1548" w:rsidRPr="007D1548" w:rsidRDefault="007D1548" w:rsidP="00125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  записка</w:t>
      </w:r>
    </w:p>
    <w:p w:rsidR="007D1548" w:rsidRPr="007D1548" w:rsidRDefault="007D1548" w:rsidP="00125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   Учебный план на </w:t>
      </w:r>
      <w:r w:rsidR="004A59B9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№15 «Колобок» города Кувандыка 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2014 – 2015 учебный год разработан в соответствии </w:t>
      </w:r>
      <w:proofErr w:type="gramStart"/>
      <w:r w:rsidRPr="007D154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D15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7D1548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 ;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7D154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7D1548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3-е издание, исправленное и дополненное.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         Учебный план </w:t>
      </w:r>
      <w:r w:rsidR="004A59B9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№15 «Колобок» города Кувандыка 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на 2014 – 2015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2014-2015 г. в  </w:t>
      </w:r>
      <w:r w:rsidR="004A59B9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№15 «Колобок» города Кувандыка функционирует 2 разновозрастных 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групп</w:t>
      </w:r>
      <w:r w:rsidR="004A59B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, укомплектованных в соответствии с возрастными нормами:</w:t>
      </w:r>
    </w:p>
    <w:p w:rsidR="007D1548" w:rsidRPr="007D1548" w:rsidRDefault="004A59B9" w:rsidP="007D1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младшая</w:t>
      </w:r>
      <w:r w:rsidR="007D1548" w:rsidRPr="007D1548">
        <w:rPr>
          <w:rFonts w:ascii="Times New Roman" w:eastAsia="Times New Roman" w:hAnsi="Times New Roman" w:cs="Times New Roman"/>
          <w:sz w:val="24"/>
          <w:szCs w:val="24"/>
        </w:rPr>
        <w:t xml:space="preserve">  (2-3 лет) </w:t>
      </w:r>
    </w:p>
    <w:p w:rsidR="007D1548" w:rsidRPr="007D1548" w:rsidRDefault="004A59B9" w:rsidP="007D1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младшая группа</w:t>
      </w:r>
      <w:r w:rsidR="007D1548" w:rsidRPr="007D1548">
        <w:rPr>
          <w:rFonts w:ascii="Times New Roman" w:eastAsia="Times New Roman" w:hAnsi="Times New Roman" w:cs="Times New Roman"/>
          <w:sz w:val="24"/>
          <w:szCs w:val="24"/>
        </w:rPr>
        <w:t>    (3-4 года) </w:t>
      </w:r>
    </w:p>
    <w:p w:rsidR="007D1548" w:rsidRPr="007D1548" w:rsidRDefault="007D1548" w:rsidP="007D1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59B9">
        <w:rPr>
          <w:rFonts w:ascii="Times New Roman" w:eastAsia="Times New Roman" w:hAnsi="Times New Roman" w:cs="Times New Roman"/>
          <w:sz w:val="24"/>
          <w:szCs w:val="24"/>
        </w:rPr>
        <w:t xml:space="preserve">редняя группа 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   (4-5 лет)</w:t>
      </w:r>
    </w:p>
    <w:p w:rsidR="007D1548" w:rsidRPr="007D1548" w:rsidRDefault="004A59B9" w:rsidP="007D1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Старшая группа  </w:t>
      </w:r>
      <w:r w:rsidR="007D1548" w:rsidRPr="007D1548">
        <w:rPr>
          <w:rFonts w:ascii="Times New Roman" w:eastAsia="Times New Roman" w:hAnsi="Times New Roman" w:cs="Times New Roman"/>
          <w:sz w:val="24"/>
          <w:szCs w:val="24"/>
        </w:rPr>
        <w:t>(5-6 лет)</w:t>
      </w:r>
    </w:p>
    <w:p w:rsidR="007D1548" w:rsidRPr="007D1548" w:rsidRDefault="007D1548" w:rsidP="007D1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</w:t>
      </w:r>
      <w:r w:rsidR="004A59B9">
        <w:rPr>
          <w:rFonts w:ascii="Times New Roman" w:eastAsia="Times New Roman" w:hAnsi="Times New Roman" w:cs="Times New Roman"/>
          <w:sz w:val="24"/>
          <w:szCs w:val="24"/>
        </w:rPr>
        <w:t>к школе  группа   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   (6-7 лет)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7D154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7D1548">
        <w:rPr>
          <w:rFonts w:ascii="Times New Roman" w:eastAsia="Times New Roman" w:hAnsi="Times New Roman" w:cs="Times New Roman"/>
          <w:sz w:val="24"/>
          <w:szCs w:val="24"/>
        </w:rPr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F56382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  Учебный план </w:t>
      </w:r>
      <w:r w:rsidR="004A59B9">
        <w:rPr>
          <w:rFonts w:ascii="Times New Roman" w:eastAsia="Times New Roman" w:hAnsi="Times New Roman" w:cs="Times New Roman"/>
          <w:sz w:val="24"/>
          <w:szCs w:val="24"/>
        </w:rPr>
        <w:t>МБДОУ «Детский сад №15 «Колобок» города Кувандыка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» соответствует Уставу М</w:t>
      </w:r>
      <w:r w:rsidR="00F5638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ДОУ, </w:t>
      </w:r>
      <w:proofErr w:type="gramStart"/>
      <w:r w:rsidRPr="007D1548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proofErr w:type="gramEnd"/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 и парциальным программам</w:t>
      </w:r>
      <w:r w:rsidR="00F56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         В структуре учебного плана выделяются инвариантная и вариативная част</w:t>
      </w:r>
      <w:r w:rsidR="00F56382">
        <w:rPr>
          <w:rFonts w:ascii="Times New Roman" w:eastAsia="Times New Roman" w:hAnsi="Times New Roman" w:cs="Times New Roman"/>
          <w:sz w:val="24"/>
          <w:szCs w:val="24"/>
        </w:rPr>
        <w:t>ь. 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В инвариантную часть плана включены четыре направления, обеспечивающие</w:t>
      </w:r>
      <w:r w:rsidR="00F563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</w:t>
      </w:r>
      <w:r w:rsidR="00F56382">
        <w:rPr>
          <w:rFonts w:ascii="Times New Roman" w:eastAsia="Times New Roman" w:hAnsi="Times New Roman" w:cs="Times New Roman"/>
          <w:sz w:val="24"/>
          <w:szCs w:val="24"/>
        </w:rPr>
        <w:t>, «Речевое развитие»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</w:t>
      </w:r>
      <w:proofErr w:type="gramStart"/>
      <w:r w:rsidRPr="007D1548">
        <w:rPr>
          <w:rFonts w:ascii="Times New Roman" w:eastAsia="Times New Roman" w:hAnsi="Times New Roman" w:cs="Times New Roman"/>
          <w:sz w:val="24"/>
          <w:szCs w:val="24"/>
        </w:rPr>
        <w:t>календарном</w:t>
      </w:r>
      <w:proofErr w:type="gramEnd"/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 При составлении учебного плана учитывались следующие </w:t>
      </w: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548" w:rsidRDefault="007D1548" w:rsidP="00F56382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382">
        <w:rPr>
          <w:rFonts w:ascii="Times New Roman" w:eastAsia="Times New Roman" w:hAnsi="Times New Roman" w:cs="Times New Roman"/>
          <w:sz w:val="24"/>
          <w:szCs w:val="24"/>
        </w:rPr>
        <w:t>принцип развивающего образования, целью которого является</w:t>
      </w:r>
      <w:r w:rsidR="00F56382" w:rsidRPr="00F56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382">
        <w:rPr>
          <w:rFonts w:ascii="Times New Roman" w:eastAsia="Times New Roman" w:hAnsi="Times New Roman" w:cs="Times New Roman"/>
          <w:sz w:val="24"/>
          <w:szCs w:val="24"/>
        </w:rPr>
        <w:t>развитие ребенка;</w:t>
      </w:r>
    </w:p>
    <w:p w:rsidR="00F56382" w:rsidRDefault="00F56382" w:rsidP="00F56382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принцип научной обоснованности и практической применимости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548" w:rsidRDefault="00F56382" w:rsidP="007D154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принцип соответствия критериям полноты, необходимости и   </w:t>
      </w:r>
      <w:r w:rsidR="007D1548" w:rsidRPr="00F56382">
        <w:rPr>
          <w:rFonts w:ascii="Times New Roman" w:eastAsia="Times New Roman" w:hAnsi="Times New Roman" w:cs="Times New Roman"/>
          <w:sz w:val="24"/>
          <w:szCs w:val="24"/>
        </w:rPr>
        <w:t>достаточности;</w:t>
      </w:r>
    </w:p>
    <w:p w:rsidR="00F56382" w:rsidRPr="00F56382" w:rsidRDefault="00F56382" w:rsidP="00F56382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382">
        <w:rPr>
          <w:rFonts w:ascii="Times New Roman" w:eastAsia="Times New Roman" w:hAnsi="Times New Roman" w:cs="Times New Roman"/>
          <w:sz w:val="24"/>
          <w:szCs w:val="24"/>
        </w:rPr>
        <w:t>принцип обеспечения единства воспитательных, развивающих и</w:t>
      </w:r>
      <w:r w:rsidRPr="007D1548">
        <w:rPr>
          <w:rFonts w:eastAsia="Times New Roman"/>
        </w:rPr>
        <w:sym w:font="Symbol" w:char="F0B7"/>
      </w:r>
      <w:r w:rsidRPr="00F56382">
        <w:rPr>
          <w:rFonts w:ascii="Times New Roman" w:eastAsia="Times New Roman" w:hAnsi="Times New Roman" w:cs="Times New Roman"/>
          <w:sz w:val="24"/>
          <w:szCs w:val="24"/>
        </w:rPr>
        <w:t>          обучающих целей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382">
        <w:rPr>
          <w:rFonts w:ascii="Times New Roman" w:eastAsia="Times New Roman" w:hAnsi="Times New Roman" w:cs="Times New Roman"/>
          <w:sz w:val="24"/>
          <w:szCs w:val="24"/>
        </w:rPr>
        <w:t>задач процесса образования дошкольников, в процессе реализации которых</w:t>
      </w:r>
    </w:p>
    <w:p w:rsidR="00F56382" w:rsidRDefault="00F56382" w:rsidP="00F56382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382">
        <w:rPr>
          <w:rFonts w:ascii="Times New Roman" w:eastAsia="Times New Roman" w:hAnsi="Times New Roman" w:cs="Times New Roman"/>
          <w:sz w:val="24"/>
          <w:szCs w:val="24"/>
        </w:rPr>
        <w:t>формируются знания, умения, навыки, которые имеют непосредственное отношение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382">
        <w:rPr>
          <w:rFonts w:ascii="Times New Roman" w:eastAsia="Times New Roman" w:hAnsi="Times New Roman" w:cs="Times New Roman"/>
          <w:sz w:val="24"/>
          <w:szCs w:val="24"/>
        </w:rPr>
        <w:t>развитию дошкольников;</w:t>
      </w:r>
    </w:p>
    <w:p w:rsidR="00F56382" w:rsidRPr="00F56382" w:rsidRDefault="00F56382" w:rsidP="00F56382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F56382">
        <w:rPr>
          <w:rFonts w:ascii="Times New Roman" w:eastAsia="Times New Roman" w:hAnsi="Times New Roman" w:cs="Times New Roman"/>
          <w:sz w:val="24"/>
          <w:szCs w:val="24"/>
        </w:rPr>
        <w:t>принцип интеграции непосредственно образовательных областей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382">
        <w:rPr>
          <w:rFonts w:ascii="Times New Roman" w:eastAsia="Times New Roman" w:hAnsi="Times New Roman" w:cs="Times New Roman"/>
          <w:sz w:val="24"/>
          <w:szCs w:val="24"/>
        </w:rPr>
        <w:t>возрастными возможностями и особенностями воспитанников, спецификой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382">
        <w:rPr>
          <w:rFonts w:ascii="Times New Roman" w:eastAsia="Times New Roman" w:hAnsi="Times New Roman" w:cs="Times New Roman"/>
          <w:sz w:val="24"/>
          <w:szCs w:val="24"/>
        </w:rPr>
        <w:t>возможностями образовательных областей;</w:t>
      </w:r>
    </w:p>
    <w:p w:rsidR="00F56382" w:rsidRPr="00F56382" w:rsidRDefault="00F56382" w:rsidP="00F56382">
      <w:pPr>
        <w:pStyle w:val="a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56382" w:rsidRPr="00F56382" w:rsidRDefault="00F56382" w:rsidP="00F56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 Продолжительность непрерывной непосредственно образовательной деятельности:</w:t>
      </w:r>
      <w:r w:rsidR="008B4859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lastRenderedPageBreak/>
        <w:t>- для детей от 2 до 3 лет – не более 10 минут,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 для детей от 3 до 4  лет – не более 15 минут,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 для детей от 4  до 5 лет – не более 20 минут,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 для детей от 5 до 6  лет – не более 25 минут,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 для детей от  6 до 7  лет – не более 30 минут.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   в младшей и средней группах не превышает 30 и 40 минут соответственно,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-   в старшей и подготовительной группах  – 45 минут и 1,5 часа соответственно.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</w:t>
      </w:r>
      <w:r w:rsidR="008B4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  </w:t>
      </w: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 до 3 лет (подгрупповые)    с 3 до 7 лет (фронтальные).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 Организация жизнедеятельности М</w:t>
      </w:r>
      <w:r w:rsidR="008B485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М</w:t>
      </w:r>
      <w:r w:rsidR="008B485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ДОУ.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Парциальные программы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7D154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7D1548">
        <w:rPr>
          <w:rFonts w:ascii="Times New Roman" w:eastAsia="Times New Roman" w:hAnsi="Times New Roman" w:cs="Times New Roman"/>
          <w:sz w:val="24"/>
          <w:szCs w:val="24"/>
        </w:rPr>
        <w:t>, Т.С. Комаровой, М.А.Васильевой  и составляют не более 40% от общей учебной нагрузки.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Вариативная часть учебного плана 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 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</w:t>
      </w:r>
      <w:r w:rsidR="008B485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ДОУ  расширение области образовательных услуг для воспитанников.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Для этого в ДОУ </w:t>
      </w: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функционируют кружки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B4859" w:rsidRPr="007D154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изическое</w:t>
      </w:r>
      <w:r w:rsidR="008B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 xml:space="preserve"> разви</w:t>
      </w:r>
      <w:r w:rsidR="008B4859">
        <w:rPr>
          <w:rFonts w:ascii="Times New Roman" w:eastAsia="Times New Roman" w:hAnsi="Times New Roman" w:cs="Times New Roman"/>
          <w:sz w:val="24"/>
          <w:szCs w:val="24"/>
        </w:rPr>
        <w:t>тие – спортивный кружок «Попрыгунчик</w:t>
      </w:r>
      <w:r w:rsidRPr="007D1548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7D1548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7D1548" w:rsidRPr="007D1548">
        <w:rPr>
          <w:rFonts w:ascii="Times New Roman" w:eastAsia="Times New Roman" w:hAnsi="Times New Roman" w:cs="Times New Roman"/>
          <w:sz w:val="24"/>
          <w:szCs w:val="24"/>
        </w:rPr>
        <w:t>удожественно-эстетичес</w:t>
      </w:r>
      <w:r>
        <w:rPr>
          <w:rFonts w:ascii="Times New Roman" w:eastAsia="Times New Roman" w:hAnsi="Times New Roman" w:cs="Times New Roman"/>
          <w:sz w:val="24"/>
          <w:szCs w:val="24"/>
        </w:rPr>
        <w:t>кое развитие – кружки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Кукляндия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«Юные фантазёры»</w:t>
      </w:r>
    </w:p>
    <w:p w:rsidR="008B4859" w:rsidRPr="007D1548" w:rsidRDefault="00125D0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Культурно-экологическое  направление</w:t>
      </w:r>
      <w:r w:rsidR="008B4859">
        <w:rPr>
          <w:rFonts w:ascii="Times New Roman" w:eastAsia="Times New Roman" w:hAnsi="Times New Roman" w:cs="Times New Roman"/>
          <w:sz w:val="24"/>
          <w:szCs w:val="24"/>
        </w:rPr>
        <w:t xml:space="preserve"> – кружок «Юный эколог»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8" w:rsidRPr="007D1548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Заведующий МБДОУ Детский сад №15 «Колобок»</w:t>
      </w:r>
      <w:r w:rsidR="007D1548" w:rsidRPr="007D154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Ф.Ш.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Субханкулова</w:t>
      </w:r>
      <w:proofErr w:type="spellEnd"/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D1548" w:rsidRP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D1548" w:rsidRDefault="007D1548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B4859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859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859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859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859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859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859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859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859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859" w:rsidRPr="007D1548" w:rsidRDefault="008B4859" w:rsidP="007D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D08" w:rsidRDefault="00125D08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D08" w:rsidRDefault="00125D08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D08" w:rsidRDefault="00125D08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D08" w:rsidRDefault="00125D08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D08" w:rsidRDefault="00125D08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D08" w:rsidRDefault="00125D08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548" w:rsidRPr="007D1548" w:rsidRDefault="007D1548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Учебный план </w:t>
      </w:r>
    </w:p>
    <w:p w:rsidR="007D1548" w:rsidRPr="007D1548" w:rsidRDefault="007D1548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8B4859">
        <w:rPr>
          <w:rFonts w:ascii="Times New Roman" w:eastAsia="Times New Roman" w:hAnsi="Times New Roman" w:cs="Times New Roman"/>
          <w:b/>
          <w:bCs/>
          <w:sz w:val="24"/>
          <w:szCs w:val="24"/>
        </w:rPr>
        <w:t>БДОУ «</w:t>
      </w:r>
      <w:proofErr w:type="spellStart"/>
      <w:r w:rsidR="008B4859">
        <w:rPr>
          <w:rFonts w:ascii="Times New Roman" w:eastAsia="Times New Roman" w:hAnsi="Times New Roman" w:cs="Times New Roman"/>
          <w:b/>
          <w:bCs/>
          <w:sz w:val="24"/>
          <w:szCs w:val="24"/>
        </w:rPr>
        <w:t>Деткий</w:t>
      </w:r>
      <w:proofErr w:type="spellEnd"/>
      <w:r w:rsidR="008B4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сад №15 «Колобок» </w:t>
      </w:r>
      <w:proofErr w:type="gramStart"/>
      <w:r w:rsidR="008B4859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="008B4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Кувандыка </w:t>
      </w:r>
      <w:proofErr w:type="spellStart"/>
      <w:r w:rsidR="008B4859">
        <w:rPr>
          <w:rFonts w:ascii="Times New Roman" w:eastAsia="Times New Roman" w:hAnsi="Times New Roman" w:cs="Times New Roman"/>
          <w:b/>
          <w:bCs/>
          <w:sz w:val="24"/>
          <w:szCs w:val="24"/>
        </w:rPr>
        <w:t>Кувандыкского</w:t>
      </w:r>
      <w:proofErr w:type="spellEnd"/>
      <w:r w:rsidR="008B4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7D1548" w:rsidRDefault="007D1548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2014-2015 </w:t>
      </w:r>
      <w:proofErr w:type="spellStart"/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7D1548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</w:p>
    <w:tbl>
      <w:tblPr>
        <w:tblStyle w:val="aa"/>
        <w:tblW w:w="0" w:type="auto"/>
        <w:tblLook w:val="04A0"/>
      </w:tblPr>
      <w:tblGrid>
        <w:gridCol w:w="895"/>
        <w:gridCol w:w="2127"/>
        <w:gridCol w:w="1314"/>
        <w:gridCol w:w="1125"/>
        <w:gridCol w:w="1314"/>
        <w:gridCol w:w="1314"/>
        <w:gridCol w:w="1482"/>
      </w:tblGrid>
      <w:tr w:rsidR="00A56E13" w:rsidTr="00A56E13">
        <w:tc>
          <w:tcPr>
            <w:tcW w:w="895" w:type="dxa"/>
            <w:vMerge w:val="restart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6549" w:type="dxa"/>
            <w:gridSpan w:val="5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занятий в неделю</w:t>
            </w:r>
          </w:p>
        </w:tc>
      </w:tr>
      <w:tr w:rsidR="00A56E13" w:rsidTr="00A56E13">
        <w:tc>
          <w:tcPr>
            <w:tcW w:w="895" w:type="dxa"/>
            <w:vMerge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A56E13" w:rsidRDefault="00A56E13" w:rsidP="00A5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I младшая группа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II младшая группа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Подготовит.</w:t>
            </w:r>
          </w:p>
          <w:p w:rsidR="00A56E13" w:rsidRPr="007D1548" w:rsidRDefault="00A56E13" w:rsidP="00A5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группа</w:t>
            </w:r>
          </w:p>
        </w:tc>
      </w:tr>
      <w:tr w:rsidR="00A56E13" w:rsidTr="00A56E13">
        <w:tc>
          <w:tcPr>
            <w:tcW w:w="895" w:type="dxa"/>
          </w:tcPr>
          <w:p w:rsidR="00A56E13" w:rsidRPr="00A56E13" w:rsidRDefault="00A56E13" w:rsidP="00A56E13">
            <w:pPr>
              <w:pStyle w:val="a9"/>
              <w:numPr>
                <w:ilvl w:val="1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6" w:type="dxa"/>
            <w:gridSpan w:val="6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«От рождения до школы» под редакцией Н.Е. </w:t>
            </w:r>
            <w:proofErr w:type="spellStart"/>
            <w:r w:rsidRPr="007D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Вераксы</w:t>
            </w:r>
            <w:proofErr w:type="spellEnd"/>
            <w:r w:rsidRPr="007D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 С. Комаровой, М.А.Васильевой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  <w:proofErr w:type="spellEnd"/>
          </w:p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Художественно-эстетическое развитие. Лепка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  в 2  недели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</w:t>
            </w: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эстетическое развитие. Аппликация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2 </w:t>
            </w: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1раз в 2 </w:t>
            </w: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1раз в 2 </w:t>
            </w: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2 </w:t>
            </w: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3раза 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E13" w:rsidTr="00A56E13">
        <w:tc>
          <w:tcPr>
            <w:tcW w:w="895" w:type="dxa"/>
          </w:tcPr>
          <w:p w:rsidR="00A56E13" w:rsidRDefault="00A56E13" w:rsidP="007D1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56E13" w:rsidTr="00A56E13">
        <w:tc>
          <w:tcPr>
            <w:tcW w:w="3022" w:type="dxa"/>
            <w:gridSpan w:val="2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  в неделю: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56E13" w:rsidTr="00A56E13">
        <w:tc>
          <w:tcPr>
            <w:tcW w:w="3022" w:type="dxa"/>
            <w:gridSpan w:val="2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 </w:t>
            </w:r>
            <w:proofErr w:type="spellStart"/>
            <w:r w:rsidRPr="007D15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СанПиНам</w:t>
            </w:r>
            <w:proofErr w:type="spellEnd"/>
            <w:r w:rsidRPr="007D15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(в неделю)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2" w:type="dxa"/>
            <w:vAlign w:val="center"/>
          </w:tcPr>
          <w:p w:rsidR="00A56E13" w:rsidRPr="007D1548" w:rsidRDefault="00A56E13" w:rsidP="00A5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94EE2" w:rsidRDefault="00694EE2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156"/>
        <w:gridCol w:w="1127"/>
        <w:gridCol w:w="885"/>
        <w:gridCol w:w="920"/>
        <w:gridCol w:w="1457"/>
      </w:tblGrid>
      <w:tr w:rsidR="00694EE2" w:rsidRPr="003A7E75" w:rsidTr="00694EE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(формируемая ДОУ 40%)</w:t>
            </w:r>
          </w:p>
        </w:tc>
      </w:tr>
      <w:tr w:rsidR="00125D08" w:rsidRPr="003A7E75" w:rsidTr="00405F6A">
        <w:trPr>
          <w:trHeight w:val="1184"/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25D08" w:rsidRPr="003A7E75" w:rsidRDefault="00125D08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125D08" w:rsidRPr="003A7E75" w:rsidRDefault="00125D08" w:rsidP="00125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детей и взр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ослых (художественно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стетическое</w:t>
            </w: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физическое, культурно-экологическое</w:t>
            </w: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развитие)</w:t>
            </w:r>
          </w:p>
        </w:tc>
        <w:tc>
          <w:tcPr>
            <w:tcW w:w="0" w:type="auto"/>
            <w:vAlign w:val="center"/>
            <w:hideMark/>
          </w:tcPr>
          <w:p w:rsidR="00125D08" w:rsidRPr="00125D08" w:rsidRDefault="00125D08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0" w:type="auto"/>
            <w:vAlign w:val="center"/>
            <w:hideMark/>
          </w:tcPr>
          <w:p w:rsidR="00125D08" w:rsidRPr="003A7E75" w:rsidRDefault="00125D08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vAlign w:val="center"/>
            <w:hideMark/>
          </w:tcPr>
          <w:p w:rsidR="00125D08" w:rsidRPr="003A7E75" w:rsidRDefault="00125D08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125D08" w:rsidRPr="007D1548" w:rsidRDefault="00125D08" w:rsidP="00125D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Подготовит.</w:t>
            </w:r>
          </w:p>
          <w:p w:rsidR="00125D08" w:rsidRPr="003A7E75" w:rsidRDefault="00125D08" w:rsidP="00125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8"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группа</w:t>
            </w:r>
          </w:p>
        </w:tc>
      </w:tr>
      <w:tr w:rsidR="00125D08" w:rsidRPr="003A7E75" w:rsidTr="00405F6A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25D08" w:rsidRPr="003A7E75" w:rsidRDefault="00125D08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D08" w:rsidRPr="003A7E75" w:rsidRDefault="00125D08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5D08" w:rsidRPr="003A7E75" w:rsidRDefault="00125D08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5D08" w:rsidRPr="003A7E75" w:rsidRDefault="00125D08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5D08" w:rsidRPr="003A7E75" w:rsidRDefault="00125D08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D08" w:rsidRPr="003A7E75" w:rsidTr="00694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ОД</w:t>
            </w: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5D08" w:rsidRPr="003A7E75" w:rsidTr="00694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</w:t>
            </w:r>
            <w:proofErr w:type="gramStart"/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25D08" w:rsidRPr="003A7E75" w:rsidTr="00694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время в неделю </w:t>
            </w:r>
          </w:p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25 мин</w:t>
            </w: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часов </w:t>
            </w:r>
          </w:p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  <w:vAlign w:val="center"/>
            <w:hideMark/>
          </w:tcPr>
          <w:p w:rsidR="00694EE2" w:rsidRPr="003A7E75" w:rsidRDefault="00694EE2" w:rsidP="0069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75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 50 мин</w:t>
            </w:r>
          </w:p>
        </w:tc>
      </w:tr>
    </w:tbl>
    <w:p w:rsidR="00694EE2" w:rsidRDefault="00694EE2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EE2" w:rsidRDefault="00694EE2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EE2" w:rsidRDefault="00694EE2" w:rsidP="007D1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94EE2" w:rsidSect="00125D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941"/>
    <w:multiLevelType w:val="hybridMultilevel"/>
    <w:tmpl w:val="C07A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7C9B"/>
    <w:multiLevelType w:val="multilevel"/>
    <w:tmpl w:val="24CC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E0232"/>
    <w:multiLevelType w:val="multilevel"/>
    <w:tmpl w:val="C9A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32960"/>
    <w:multiLevelType w:val="multilevel"/>
    <w:tmpl w:val="4442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80525"/>
    <w:multiLevelType w:val="hybridMultilevel"/>
    <w:tmpl w:val="2BB0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0A733F"/>
    <w:multiLevelType w:val="hybridMultilevel"/>
    <w:tmpl w:val="03B24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A27DC7"/>
    <w:multiLevelType w:val="multilevel"/>
    <w:tmpl w:val="10866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548"/>
    <w:rsid w:val="00125D08"/>
    <w:rsid w:val="004A59B9"/>
    <w:rsid w:val="00694EE2"/>
    <w:rsid w:val="007D1548"/>
    <w:rsid w:val="008B4859"/>
    <w:rsid w:val="00A56E13"/>
    <w:rsid w:val="00BF4849"/>
    <w:rsid w:val="00CA6B95"/>
    <w:rsid w:val="00F5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1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5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15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D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1548"/>
    <w:rPr>
      <w:b/>
      <w:bCs/>
    </w:rPr>
  </w:style>
  <w:style w:type="character" w:styleId="a5">
    <w:name w:val="Emphasis"/>
    <w:basedOn w:val="a0"/>
    <w:uiPriority w:val="20"/>
    <w:qFormat/>
    <w:rsid w:val="007D1548"/>
    <w:rPr>
      <w:i/>
      <w:iCs/>
    </w:rPr>
  </w:style>
  <w:style w:type="character" w:styleId="a6">
    <w:name w:val="Hyperlink"/>
    <w:basedOn w:val="a0"/>
    <w:uiPriority w:val="99"/>
    <w:semiHidden/>
    <w:unhideWhenUsed/>
    <w:rsid w:val="007D1548"/>
    <w:rPr>
      <w:color w:val="0000FF"/>
      <w:u w:val="single"/>
    </w:rPr>
  </w:style>
  <w:style w:type="character" w:customStyle="1" w:styleId="h1">
    <w:name w:val="h1"/>
    <w:basedOn w:val="a0"/>
    <w:rsid w:val="007D1548"/>
  </w:style>
  <w:style w:type="paragraph" w:customStyle="1" w:styleId="meta">
    <w:name w:val="meta"/>
    <w:basedOn w:val="a"/>
    <w:rsid w:val="007D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15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154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15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1548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6382"/>
    <w:pPr>
      <w:ind w:left="720"/>
      <w:contextualSpacing/>
    </w:pPr>
  </w:style>
  <w:style w:type="table" w:styleId="aa">
    <w:name w:val="Table Grid"/>
    <w:basedOn w:val="a1"/>
    <w:uiPriority w:val="59"/>
    <w:rsid w:val="00A56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ORESHEG</dc:creator>
  <cp:keywords/>
  <dc:description/>
  <cp:lastModifiedBy>ORESHEG</cp:lastModifiedBy>
  <cp:revision>2</cp:revision>
  <dcterms:created xsi:type="dcterms:W3CDTF">2014-09-05T07:53:00Z</dcterms:created>
  <dcterms:modified xsi:type="dcterms:W3CDTF">2014-09-05T11:46:00Z</dcterms:modified>
</cp:coreProperties>
</file>